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C" w:rsidRDefault="00501A7E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Antigone</w:t>
      </w:r>
    </w:p>
    <w:p w:rsidR="004C6CFC" w:rsidRDefault="00501A7E">
      <w:pPr>
        <w:jc w:val="center"/>
        <w:rPr>
          <w:sz w:val="24"/>
          <w:szCs w:val="24"/>
        </w:rPr>
      </w:pPr>
      <w:r>
        <w:rPr>
          <w:sz w:val="24"/>
          <w:szCs w:val="24"/>
        </w:rPr>
        <w:t>Mock Trial Guidelines</w:t>
      </w:r>
    </w:p>
    <w:p w:rsidR="004C6CFC" w:rsidRDefault="004C6CFC">
      <w:pPr>
        <w:jc w:val="center"/>
      </w:pPr>
    </w:p>
    <w:p w:rsidR="004C6CFC" w:rsidRDefault="00501A7E">
      <w:pPr>
        <w:rPr>
          <w:sz w:val="24"/>
          <w:szCs w:val="24"/>
        </w:rPr>
      </w:pPr>
      <w:r>
        <w:rPr>
          <w:sz w:val="24"/>
          <w:szCs w:val="24"/>
          <w:u w:val="single"/>
        </w:rPr>
        <w:t>Introduction</w:t>
      </w:r>
      <w:r>
        <w:rPr>
          <w:sz w:val="24"/>
          <w:szCs w:val="24"/>
        </w:rPr>
        <w:t>:</w:t>
      </w:r>
    </w:p>
    <w:p w:rsidR="004C6CFC" w:rsidRDefault="00501A7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These past two weeks we have read and discussed Sophocles’ play, </w:t>
      </w:r>
      <w:r>
        <w:rPr>
          <w:sz w:val="24"/>
          <w:szCs w:val="24"/>
          <w:u w:val="single"/>
        </w:rPr>
        <w:t>Antigone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In class we have had the opportunity to read, note-take, complete scene summaries, produce tableaus, and participate in both large and small group discussions.  For the next three days in class we will enact a mock trial of </w:t>
      </w:r>
      <w:r>
        <w:rPr>
          <w:sz w:val="24"/>
          <w:szCs w:val="24"/>
          <w:u w:val="single"/>
        </w:rPr>
        <w:t>Antigone</w:t>
      </w:r>
      <w:r>
        <w:rPr>
          <w:sz w:val="24"/>
          <w:szCs w:val="24"/>
        </w:rPr>
        <w:t xml:space="preserve"> to determine whether </w:t>
      </w:r>
      <w:r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ntigone is to be found guilty or innocent of treason. </w:t>
      </w:r>
    </w:p>
    <w:p w:rsidR="004C6CFC" w:rsidRDefault="004C6CFC">
      <w:pPr>
        <w:rPr>
          <w:i/>
          <w:sz w:val="24"/>
          <w:szCs w:val="24"/>
        </w:rPr>
      </w:pPr>
    </w:p>
    <w:p w:rsidR="004C6CFC" w:rsidRDefault="00501A7E">
      <w:pPr>
        <w:rPr>
          <w:sz w:val="24"/>
          <w:szCs w:val="24"/>
        </w:rPr>
      </w:pPr>
      <w:r>
        <w:rPr>
          <w:sz w:val="24"/>
          <w:szCs w:val="24"/>
        </w:rPr>
        <w:t xml:space="preserve">In addition to demonstrating a solid </w:t>
      </w:r>
      <w:r>
        <w:rPr>
          <w:sz w:val="24"/>
          <w:szCs w:val="24"/>
          <w:u w:val="single"/>
        </w:rPr>
        <w:t xml:space="preserve">understanding </w:t>
      </w:r>
      <w:r>
        <w:rPr>
          <w:sz w:val="24"/>
          <w:szCs w:val="24"/>
        </w:rPr>
        <w:t xml:space="preserve">of the play, you are also expected to effectively </w:t>
      </w:r>
      <w:r>
        <w:rPr>
          <w:sz w:val="24"/>
          <w:szCs w:val="24"/>
          <w:u w:val="single"/>
        </w:rPr>
        <w:t>communicate</w:t>
      </w:r>
      <w:r>
        <w:rPr>
          <w:sz w:val="24"/>
          <w:szCs w:val="24"/>
        </w:rPr>
        <w:t xml:space="preserve"> your ideas, and to show </w:t>
      </w:r>
      <w:r>
        <w:rPr>
          <w:sz w:val="24"/>
          <w:szCs w:val="24"/>
          <w:u w:val="single"/>
        </w:rPr>
        <w:t>reasoning</w:t>
      </w:r>
      <w:r>
        <w:rPr>
          <w:sz w:val="24"/>
          <w:szCs w:val="24"/>
        </w:rPr>
        <w:t xml:space="preserve"> in your argumentation.</w:t>
      </w:r>
    </w:p>
    <w:p w:rsidR="004C6CFC" w:rsidRDefault="004C6CFC">
      <w:pPr>
        <w:rPr>
          <w:i/>
          <w:sz w:val="24"/>
          <w:szCs w:val="24"/>
        </w:rPr>
      </w:pPr>
    </w:p>
    <w:p w:rsidR="004C6CFC" w:rsidRDefault="00501A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Roles:</w:t>
      </w:r>
    </w:p>
    <w:p w:rsidR="004C6CFC" w:rsidRDefault="00501A7E">
      <w:pPr>
        <w:rPr>
          <w:sz w:val="24"/>
          <w:szCs w:val="24"/>
        </w:rPr>
      </w:pPr>
      <w:r>
        <w:rPr>
          <w:sz w:val="24"/>
          <w:szCs w:val="24"/>
        </w:rPr>
        <w:t>Roles will be assigned</w:t>
      </w:r>
      <w:r>
        <w:rPr>
          <w:sz w:val="24"/>
          <w:szCs w:val="24"/>
        </w:rPr>
        <w:t xml:space="preserve"> at random - each student will select a card with one of the following roles: </w:t>
      </w:r>
    </w:p>
    <w:p w:rsidR="004C6CFC" w:rsidRDefault="00501A7E">
      <w:pPr>
        <w:rPr>
          <w:sz w:val="24"/>
          <w:szCs w:val="24"/>
        </w:rPr>
      </w:pPr>
      <w:r>
        <w:rPr>
          <w:i/>
          <w:sz w:val="24"/>
          <w:szCs w:val="24"/>
        </w:rPr>
        <w:t>Judge (3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Will follow the rule of law to guarantee that justice is served</w:t>
      </w:r>
    </w:p>
    <w:p w:rsidR="004C6CFC" w:rsidRDefault="00501A7E">
      <w:pPr>
        <w:rPr>
          <w:sz w:val="24"/>
          <w:szCs w:val="24"/>
        </w:rPr>
      </w:pPr>
      <w:r>
        <w:rPr>
          <w:i/>
          <w:sz w:val="24"/>
          <w:szCs w:val="24"/>
        </w:rPr>
        <w:t>Prosecution (3)</w:t>
      </w:r>
      <w:r>
        <w:rPr>
          <w:sz w:val="24"/>
          <w:szCs w:val="24"/>
        </w:rPr>
        <w:t xml:space="preserve"> - Will find and present evidence that Antigone is guilty.</w:t>
      </w:r>
    </w:p>
    <w:p w:rsidR="004C6CFC" w:rsidRDefault="00501A7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Creon (1) </w:t>
      </w:r>
      <w:r>
        <w:rPr>
          <w:sz w:val="24"/>
          <w:szCs w:val="24"/>
        </w:rPr>
        <w:t>- Will support t</w:t>
      </w:r>
      <w:r>
        <w:rPr>
          <w:sz w:val="24"/>
          <w:szCs w:val="24"/>
        </w:rPr>
        <w:t>he prosecution team to prove that Antigone is guilty.</w:t>
      </w:r>
    </w:p>
    <w:p w:rsidR="004C6CFC" w:rsidRDefault="00501A7E">
      <w:pPr>
        <w:rPr>
          <w:sz w:val="24"/>
          <w:szCs w:val="24"/>
        </w:rPr>
      </w:pPr>
      <w:r>
        <w:rPr>
          <w:i/>
          <w:sz w:val="24"/>
          <w:szCs w:val="24"/>
        </w:rPr>
        <w:t>Defense (3)</w:t>
      </w:r>
      <w:r>
        <w:rPr>
          <w:sz w:val="24"/>
          <w:szCs w:val="24"/>
        </w:rPr>
        <w:t xml:space="preserve"> - Will find and present evidence that Antigone is not guilty.</w:t>
      </w:r>
    </w:p>
    <w:p w:rsidR="004C6CFC" w:rsidRDefault="00501A7E">
      <w:pPr>
        <w:rPr>
          <w:sz w:val="24"/>
          <w:szCs w:val="24"/>
        </w:rPr>
      </w:pPr>
      <w:r>
        <w:rPr>
          <w:i/>
          <w:sz w:val="24"/>
          <w:szCs w:val="24"/>
        </w:rPr>
        <w:t>Antigone (1)</w:t>
      </w:r>
      <w:r>
        <w:rPr>
          <w:sz w:val="24"/>
          <w:szCs w:val="24"/>
        </w:rPr>
        <w:t xml:space="preserve"> - Will support the defense team to prove that Antigone is not guilty.</w:t>
      </w:r>
    </w:p>
    <w:p w:rsidR="004C6CFC" w:rsidRDefault="00501A7E">
      <w:pPr>
        <w:rPr>
          <w:sz w:val="24"/>
          <w:szCs w:val="24"/>
        </w:rPr>
      </w:pPr>
      <w:r>
        <w:rPr>
          <w:i/>
          <w:sz w:val="24"/>
          <w:szCs w:val="24"/>
        </w:rPr>
        <w:t>Jury (7)</w:t>
      </w:r>
      <w:r>
        <w:rPr>
          <w:sz w:val="24"/>
          <w:szCs w:val="24"/>
        </w:rPr>
        <w:t xml:space="preserve"> - Will listen (and take notes) to bo</w:t>
      </w:r>
      <w:r>
        <w:rPr>
          <w:sz w:val="24"/>
          <w:szCs w:val="24"/>
        </w:rPr>
        <w:t>th the prosecution and the defense teams, deliberate, and reach a unanimous verdict: GUILTY or NOT GUILTY.</w:t>
      </w:r>
    </w:p>
    <w:p w:rsidR="004C6CFC" w:rsidRDefault="004C6CFC">
      <w:pPr>
        <w:rPr>
          <w:sz w:val="24"/>
          <w:szCs w:val="24"/>
        </w:rPr>
      </w:pPr>
    </w:p>
    <w:p w:rsidR="004C6CFC" w:rsidRDefault="00501A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Process:</w:t>
      </w:r>
    </w:p>
    <w:p w:rsidR="004C6CFC" w:rsidRDefault="00501A7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Each student will draw a card and join their respective group.</w:t>
      </w:r>
    </w:p>
    <w:p w:rsidR="004C6CFC" w:rsidRDefault="00501A7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Once in your group, you will discuss your ROLE in the trial, and record it i</w:t>
      </w:r>
      <w:r>
        <w:rPr>
          <w:sz w:val="24"/>
          <w:szCs w:val="24"/>
        </w:rPr>
        <w:t xml:space="preserve">n your </w:t>
      </w:r>
      <w:proofErr w:type="gramStart"/>
      <w:r>
        <w:rPr>
          <w:sz w:val="24"/>
          <w:szCs w:val="24"/>
        </w:rPr>
        <w:t>notes</w:t>
      </w:r>
      <w:proofErr w:type="gramEnd"/>
      <w:r>
        <w:rPr>
          <w:sz w:val="24"/>
          <w:szCs w:val="24"/>
        </w:rPr>
        <w:t xml:space="preserve">. </w:t>
      </w:r>
    </w:p>
    <w:p w:rsidR="004C6CFC" w:rsidRDefault="00501A7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JUDGES: Explain how the trial will run and what is its purpose; reading of the charge; introduction of Prosecution and Defense.</w:t>
      </w:r>
    </w:p>
    <w:p w:rsidR="004C6CFC" w:rsidRDefault="00501A7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PROSECUTION</w:t>
      </w:r>
      <w:proofErr w:type="gramStart"/>
      <w:r>
        <w:rPr>
          <w:sz w:val="24"/>
          <w:szCs w:val="24"/>
        </w:rPr>
        <w:t>:Deliver</w:t>
      </w:r>
      <w:proofErr w:type="spellEnd"/>
      <w:proofErr w:type="gramEnd"/>
      <w:r>
        <w:rPr>
          <w:sz w:val="24"/>
          <w:szCs w:val="24"/>
        </w:rPr>
        <w:t xml:space="preserve"> the opening arguments; presentation of evidence (3); and Concluding Statement.</w:t>
      </w:r>
    </w:p>
    <w:p w:rsidR="004C6CFC" w:rsidRDefault="00501A7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DEFENSE: Deliv</w:t>
      </w:r>
      <w:r>
        <w:rPr>
          <w:sz w:val="24"/>
          <w:szCs w:val="24"/>
        </w:rPr>
        <w:t>er the opening arguments; presentation of evidence (3); and Concluding Statement.</w:t>
      </w:r>
    </w:p>
    <w:p w:rsidR="004C6CFC" w:rsidRDefault="00501A7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JURY: Need to outline what they are looking for to determine guilt or innocence. Then they deliberate in hallway, and return to room with designated foreperson who explains t</w:t>
      </w:r>
      <w:r>
        <w:rPr>
          <w:sz w:val="24"/>
          <w:szCs w:val="24"/>
        </w:rPr>
        <w:t>he reasoning behind the verdict.  If there is a “hung” jury another jury member will make a brief presentation of any dissenting opinions.</w:t>
      </w:r>
    </w:p>
    <w:p w:rsidR="004C6CFC" w:rsidRDefault="004C6CFC"/>
    <w:p w:rsidR="004C6CFC" w:rsidRDefault="00501A7E">
      <w:pPr>
        <w:rPr>
          <w:sz w:val="20"/>
          <w:szCs w:val="20"/>
        </w:rPr>
      </w:pPr>
      <w:r>
        <w:rPr>
          <w:sz w:val="24"/>
          <w:szCs w:val="24"/>
          <w:u w:val="single"/>
        </w:rPr>
        <w:t>Trial: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(We will enact twice so that each student can experience the trial from different perspectives).</w:t>
      </w:r>
    </w:p>
    <w:p w:rsidR="004C6CFC" w:rsidRDefault="004C6CFC">
      <w:pPr>
        <w:rPr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140"/>
        <w:gridCol w:w="3915"/>
      </w:tblGrid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  <w:jc w:val="center"/>
            </w:pPr>
            <w:r>
              <w:lastRenderedPageBreak/>
              <w:t>MINUTES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  <w:jc w:val="center"/>
            </w:pPr>
            <w:r>
              <w:t>WHO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  <w:jc w:val="center"/>
            </w:pPr>
            <w:r>
              <w:t>WHAT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JUDGES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Explain how the trial will run and what is its purpose; reading of the charge; introduction of Prosecution and Defense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PROSECUTION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Opening arguments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DEFENSE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Opening arguments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PROSECUTION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Presentation of evidence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DEFENSE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Presentation of evidence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PROSECUTION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Concluding Statement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DEFENSE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Concluding Statement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JUDGES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Thank Defense and Prosecution; sum up case if necessary; send JURY to deliberate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JURY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 xml:space="preserve">Deliberations in hallway; Return to room, report from the foreperson who explains the reasoning behind the verdict; if there is a “hung” jury another jury member may be invited to make a brief presentation of any dissenting opinions 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JUDGE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>Closing remar</w:t>
            </w:r>
            <w:r>
              <w:t>ks and sentencing (if necessary).</w:t>
            </w:r>
          </w:p>
        </w:tc>
      </w:tr>
      <w:tr w:rsidR="004C6CFC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501A7E">
            <w:pPr>
              <w:widowControl w:val="0"/>
              <w:spacing w:line="240" w:lineRule="auto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4C6CFC">
            <w:pPr>
              <w:widowControl w:val="0"/>
              <w:spacing w:line="240" w:lineRule="auto"/>
            </w:pP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FC" w:rsidRDefault="004C6CFC">
            <w:pPr>
              <w:widowControl w:val="0"/>
              <w:spacing w:line="240" w:lineRule="auto"/>
            </w:pPr>
          </w:p>
        </w:tc>
      </w:tr>
    </w:tbl>
    <w:p w:rsidR="004C6CFC" w:rsidRDefault="004C6CFC"/>
    <w:p w:rsidR="004C6CFC" w:rsidRDefault="004C6CFC"/>
    <w:p w:rsidR="004C6CFC" w:rsidRDefault="00501A7E">
      <w:pPr>
        <w:rPr>
          <w:u w:val="single"/>
        </w:rPr>
      </w:pPr>
      <w:r>
        <w:rPr>
          <w:u w:val="single"/>
        </w:rPr>
        <w:t>Questions/Comments:</w:t>
      </w:r>
    </w:p>
    <w:sectPr w:rsidR="004C6CFC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7E" w:rsidRDefault="00501A7E">
      <w:pPr>
        <w:spacing w:line="240" w:lineRule="auto"/>
      </w:pPr>
      <w:r>
        <w:separator/>
      </w:r>
    </w:p>
  </w:endnote>
  <w:endnote w:type="continuationSeparator" w:id="0">
    <w:p w:rsidR="00501A7E" w:rsidRDefault="00501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C" w:rsidRDefault="00501A7E">
    <w:pPr>
      <w:jc w:val="center"/>
      <w:rPr>
        <w:u w:val="single"/>
      </w:rPr>
    </w:pPr>
    <w:r>
      <w:t xml:space="preserve">IBCP/PPS I - </w:t>
    </w:r>
    <w:r>
      <w:rPr>
        <w:u w:val="single"/>
      </w:rPr>
      <w:t>Antigone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7E" w:rsidRDefault="00501A7E">
      <w:pPr>
        <w:spacing w:line="240" w:lineRule="auto"/>
      </w:pPr>
      <w:r>
        <w:separator/>
      </w:r>
    </w:p>
  </w:footnote>
  <w:footnote w:type="continuationSeparator" w:id="0">
    <w:p w:rsidR="00501A7E" w:rsidRDefault="00501A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E8B"/>
    <w:multiLevelType w:val="multilevel"/>
    <w:tmpl w:val="CB0AD9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CFC"/>
    <w:rsid w:val="004C6CFC"/>
    <w:rsid w:val="00501A7E"/>
    <w:rsid w:val="008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Giannetos, Basilis G</dc:creator>
  <cp:lastModifiedBy>Chicago Public Schools</cp:lastModifiedBy>
  <cp:revision>2</cp:revision>
  <dcterms:created xsi:type="dcterms:W3CDTF">2017-05-30T13:04:00Z</dcterms:created>
  <dcterms:modified xsi:type="dcterms:W3CDTF">2017-05-30T13:04:00Z</dcterms:modified>
</cp:coreProperties>
</file>